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DD" w:rsidRDefault="001A16DD" w:rsidP="001A16DD">
      <w:pPr>
        <w:pStyle w:val="Didascalia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</w:t>
      </w:r>
      <w:r>
        <w:rPr>
          <w:b w:val="0"/>
          <w:bCs w:val="0"/>
          <w:noProof/>
          <w:sz w:val="22"/>
          <w:szCs w:val="22"/>
        </w:rPr>
        <w:drawing>
          <wp:inline distT="0" distB="0" distL="0" distR="0">
            <wp:extent cx="581025" cy="6381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6DD" w:rsidRDefault="001A16DD" w:rsidP="001A16DD">
      <w:pPr>
        <w:pStyle w:val="Didascalia"/>
        <w:jc w:val="left"/>
        <w:rPr>
          <w:b w:val="0"/>
          <w:i/>
          <w:sz w:val="32"/>
          <w:szCs w:val="32"/>
        </w:rPr>
      </w:pPr>
      <w:r>
        <w:rPr>
          <w:b w:val="0"/>
          <w:bCs w:val="0"/>
          <w:sz w:val="22"/>
          <w:szCs w:val="22"/>
        </w:rPr>
        <w:t xml:space="preserve">                        </w:t>
      </w:r>
      <w:r>
        <w:rPr>
          <w:b w:val="0"/>
          <w:i/>
          <w:sz w:val="32"/>
          <w:szCs w:val="32"/>
        </w:rPr>
        <w:t>Ministero dell’Istruzione, dell’Università e della Ricerca</w:t>
      </w:r>
    </w:p>
    <w:p w:rsidR="001A16DD" w:rsidRDefault="001A16DD" w:rsidP="001A16DD">
      <w:pPr>
        <w:pStyle w:val="Titolo1"/>
        <w:jc w:val="left"/>
        <w:rPr>
          <w:b w:val="0"/>
          <w:i/>
          <w:sz w:val="32"/>
          <w:szCs w:val="32"/>
        </w:rPr>
      </w:pPr>
      <w:r>
        <w:rPr>
          <w:b w:val="0"/>
          <w:i/>
        </w:rPr>
        <w:t xml:space="preserve">                                </w:t>
      </w:r>
      <w:r>
        <w:rPr>
          <w:b w:val="0"/>
          <w:i/>
          <w:sz w:val="32"/>
          <w:szCs w:val="32"/>
        </w:rPr>
        <w:t>Ufficio Scolastico Regionale per la Campania</w:t>
      </w:r>
    </w:p>
    <w:p w:rsidR="001A16DD" w:rsidRDefault="001A16DD" w:rsidP="001A16DD">
      <w:pPr>
        <w:pStyle w:val="Titolo1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Direzione Generale</w:t>
      </w:r>
    </w:p>
    <w:p w:rsidR="001A16DD" w:rsidRDefault="001A16DD" w:rsidP="001A16DD"/>
    <w:p w:rsidR="001A16DD" w:rsidRDefault="001A16DD" w:rsidP="001A16DD">
      <w:pPr>
        <w:ind w:right="458"/>
      </w:pPr>
    </w:p>
    <w:p w:rsidR="001A16DD" w:rsidRDefault="001A16DD" w:rsidP="001A16DD">
      <w:pPr>
        <w:ind w:right="458"/>
      </w:pPr>
    </w:p>
    <w:p w:rsidR="001A16DD" w:rsidRDefault="001A16DD" w:rsidP="001A16DD">
      <w:pPr>
        <w:ind w:right="458"/>
      </w:pPr>
    </w:p>
    <w:p w:rsidR="001A16DD" w:rsidRPr="00B26342" w:rsidRDefault="001A16DD" w:rsidP="001A16DD">
      <w:pPr>
        <w:ind w:right="458"/>
        <w:rPr>
          <w:rFonts w:asciiTheme="minorHAnsi" w:hAnsiTheme="minorHAnsi"/>
        </w:rPr>
      </w:pPr>
      <w:proofErr w:type="spellStart"/>
      <w:r w:rsidRPr="00B26342">
        <w:rPr>
          <w:rFonts w:asciiTheme="minorHAnsi" w:hAnsiTheme="minorHAnsi"/>
        </w:rPr>
        <w:t>Prot</w:t>
      </w:r>
      <w:proofErr w:type="spellEnd"/>
      <w:r w:rsidRPr="00B26342">
        <w:rPr>
          <w:rFonts w:asciiTheme="minorHAnsi" w:hAnsiTheme="minorHAnsi"/>
        </w:rPr>
        <w:t xml:space="preserve">. </w:t>
      </w:r>
      <w:proofErr w:type="spellStart"/>
      <w:r w:rsidRPr="00B26342">
        <w:rPr>
          <w:rFonts w:asciiTheme="minorHAnsi" w:hAnsiTheme="minorHAnsi"/>
        </w:rPr>
        <w:t>n.AOODRCA</w:t>
      </w:r>
      <w:proofErr w:type="spellEnd"/>
      <w:r w:rsidRPr="00B26342">
        <w:rPr>
          <w:rFonts w:asciiTheme="minorHAnsi" w:hAnsiTheme="minorHAnsi"/>
        </w:rPr>
        <w:t xml:space="preserve">. REG.UFF. </w:t>
      </w:r>
      <w:r w:rsidR="00FF36E7">
        <w:rPr>
          <w:rFonts w:asciiTheme="minorHAnsi" w:hAnsiTheme="minorHAnsi"/>
        </w:rPr>
        <w:t>n.13327</w:t>
      </w:r>
      <w:r w:rsidRPr="00B26342">
        <w:rPr>
          <w:rFonts w:asciiTheme="minorHAnsi" w:hAnsiTheme="minorHAnsi"/>
        </w:rPr>
        <w:t xml:space="preserve">    </w:t>
      </w:r>
      <w:r w:rsidR="00B26342">
        <w:rPr>
          <w:rFonts w:asciiTheme="minorHAnsi" w:hAnsiTheme="minorHAnsi"/>
        </w:rPr>
        <w:t xml:space="preserve">     </w:t>
      </w:r>
      <w:r w:rsidRPr="00B26342">
        <w:rPr>
          <w:rFonts w:asciiTheme="minorHAnsi" w:hAnsiTheme="minorHAnsi"/>
        </w:rPr>
        <w:t xml:space="preserve">              </w:t>
      </w:r>
      <w:r w:rsidR="00FF36E7">
        <w:rPr>
          <w:rFonts w:asciiTheme="minorHAnsi" w:hAnsiTheme="minorHAnsi"/>
        </w:rPr>
        <w:t xml:space="preserve">                        </w:t>
      </w:r>
      <w:r w:rsidR="00B26342">
        <w:rPr>
          <w:rFonts w:asciiTheme="minorHAnsi" w:hAnsiTheme="minorHAnsi"/>
        </w:rPr>
        <w:t xml:space="preserve">   </w:t>
      </w:r>
      <w:r w:rsidR="00FF36E7">
        <w:rPr>
          <w:rFonts w:asciiTheme="minorHAnsi" w:hAnsiTheme="minorHAnsi"/>
        </w:rPr>
        <w:t xml:space="preserve">   </w:t>
      </w:r>
      <w:r w:rsidR="00B26342">
        <w:rPr>
          <w:rFonts w:asciiTheme="minorHAnsi" w:hAnsiTheme="minorHAnsi"/>
        </w:rPr>
        <w:t xml:space="preserve"> </w:t>
      </w:r>
      <w:r w:rsidR="00FF36E7">
        <w:rPr>
          <w:rFonts w:asciiTheme="minorHAnsi" w:hAnsiTheme="minorHAnsi"/>
        </w:rPr>
        <w:t xml:space="preserve"> Napoli, 26 </w:t>
      </w:r>
      <w:r w:rsidRPr="00B26342">
        <w:rPr>
          <w:rFonts w:asciiTheme="minorHAnsi" w:hAnsiTheme="minorHAnsi"/>
        </w:rPr>
        <w:t>novembre 2015</w:t>
      </w:r>
    </w:p>
    <w:p w:rsidR="001A16DD" w:rsidRPr="00B26342" w:rsidRDefault="001A16DD" w:rsidP="001A16DD">
      <w:pPr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  </w:t>
      </w:r>
    </w:p>
    <w:p w:rsidR="001A16DD" w:rsidRPr="00B26342" w:rsidRDefault="001A16DD" w:rsidP="001A16DD">
      <w:pPr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   </w:t>
      </w:r>
    </w:p>
    <w:p w:rsidR="00B8734E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>Ai Dirigenti Scolastici</w:t>
      </w:r>
    </w:p>
    <w:p w:rsidR="001A16DD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delle </w:t>
      </w:r>
      <w:r w:rsidR="009A59BA" w:rsidRPr="00B26342">
        <w:rPr>
          <w:rFonts w:asciiTheme="minorHAnsi" w:hAnsiTheme="minorHAnsi"/>
        </w:rPr>
        <w:t>S</w:t>
      </w:r>
      <w:r w:rsidRPr="00B26342">
        <w:rPr>
          <w:rFonts w:asciiTheme="minorHAnsi" w:hAnsiTheme="minorHAnsi"/>
        </w:rPr>
        <w:t xml:space="preserve">cuole </w:t>
      </w:r>
      <w:r w:rsidR="009A59BA" w:rsidRPr="00B26342">
        <w:rPr>
          <w:rFonts w:asciiTheme="minorHAnsi" w:hAnsiTheme="minorHAnsi"/>
        </w:rPr>
        <w:t>S</w:t>
      </w:r>
      <w:r w:rsidRPr="00B26342">
        <w:rPr>
          <w:rFonts w:asciiTheme="minorHAnsi" w:hAnsiTheme="minorHAnsi"/>
        </w:rPr>
        <w:t xml:space="preserve">econdarie di Secondo grado </w:t>
      </w:r>
    </w:p>
    <w:p w:rsidR="001A16DD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>di Napoli e provincia</w:t>
      </w:r>
    </w:p>
    <w:p w:rsidR="001A16DD" w:rsidRPr="00B26342" w:rsidRDefault="001A16DD" w:rsidP="00DE7357">
      <w:pPr>
        <w:jc w:val="right"/>
        <w:rPr>
          <w:rFonts w:asciiTheme="minorHAnsi" w:hAnsiTheme="minorHAnsi"/>
          <w:u w:val="single"/>
        </w:rPr>
      </w:pPr>
      <w:r w:rsidRPr="00B26342">
        <w:rPr>
          <w:rFonts w:asciiTheme="minorHAnsi" w:hAnsiTheme="minorHAnsi"/>
          <w:u w:val="single"/>
        </w:rPr>
        <w:t>LORO SEDI</w:t>
      </w:r>
    </w:p>
    <w:p w:rsidR="001A16DD" w:rsidRPr="00B26342" w:rsidRDefault="001A16DD" w:rsidP="001A16DD">
      <w:pPr>
        <w:rPr>
          <w:rFonts w:asciiTheme="minorHAnsi" w:hAnsiTheme="minorHAnsi"/>
          <w:u w:val="single"/>
        </w:rPr>
      </w:pPr>
    </w:p>
    <w:p w:rsidR="001A16DD" w:rsidRPr="00B26342" w:rsidRDefault="001A16DD" w:rsidP="009A59BA">
      <w:pPr>
        <w:jc w:val="both"/>
        <w:rPr>
          <w:rFonts w:asciiTheme="minorHAnsi" w:hAnsiTheme="minorHAnsi"/>
          <w:u w:val="single"/>
        </w:rPr>
      </w:pPr>
    </w:p>
    <w:p w:rsidR="009A59BA" w:rsidRPr="00B26342" w:rsidRDefault="001A16DD" w:rsidP="009A59BA">
      <w:pPr>
        <w:rPr>
          <w:rFonts w:asciiTheme="minorHAnsi" w:hAnsiTheme="minorHAnsi"/>
          <w:b/>
        </w:rPr>
      </w:pPr>
      <w:r w:rsidRPr="00B26342">
        <w:rPr>
          <w:rFonts w:asciiTheme="minorHAnsi" w:hAnsiTheme="minorHAnsi"/>
          <w:b/>
        </w:rPr>
        <w:t>Oggetto:</w:t>
      </w:r>
      <w:r w:rsidRPr="00B2634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Pr="00B26342">
        <w:rPr>
          <w:rFonts w:asciiTheme="minorHAnsi" w:hAnsiTheme="minorHAnsi"/>
          <w:b/>
          <w:bCs/>
          <w:i/>
        </w:rPr>
        <w:t xml:space="preserve">GIORNATE DI BIOETICA </w:t>
      </w:r>
      <w:r w:rsidR="009A59BA" w:rsidRPr="00B26342">
        <w:rPr>
          <w:rFonts w:asciiTheme="minorHAnsi" w:hAnsiTheme="minorHAnsi"/>
          <w:b/>
          <w:bCs/>
          <w:i/>
        </w:rPr>
        <w:t>“</w:t>
      </w:r>
      <w:r w:rsidRPr="00B26342">
        <w:rPr>
          <w:rFonts w:asciiTheme="minorHAnsi" w:hAnsiTheme="minorHAnsi"/>
          <w:b/>
          <w:i/>
        </w:rPr>
        <w:t>VITA, PERSONA, CINEMA</w:t>
      </w:r>
      <w:r w:rsidR="009A59BA" w:rsidRPr="00B26342">
        <w:rPr>
          <w:rFonts w:asciiTheme="minorHAnsi" w:hAnsiTheme="minorHAnsi"/>
          <w:b/>
          <w:sz w:val="20"/>
          <w:szCs w:val="20"/>
        </w:rPr>
        <w:t>”-</w:t>
      </w:r>
      <w:r w:rsidR="00FF36E7">
        <w:rPr>
          <w:rFonts w:asciiTheme="minorHAnsi" w:hAnsiTheme="minorHAnsi"/>
          <w:b/>
          <w:sz w:val="20"/>
          <w:szCs w:val="20"/>
        </w:rPr>
        <w:t xml:space="preserve"> </w:t>
      </w:r>
      <w:r w:rsidR="009A59BA" w:rsidRPr="00B26342">
        <w:rPr>
          <w:rFonts w:asciiTheme="minorHAnsi" w:hAnsiTheme="minorHAnsi"/>
          <w:b/>
        </w:rPr>
        <w:t xml:space="preserve">Dipartimento di Giurisprudenza </w:t>
      </w:r>
    </w:p>
    <w:p w:rsidR="001A16DD" w:rsidRPr="000E6828" w:rsidRDefault="009A59BA" w:rsidP="009A59BA">
      <w:pPr>
        <w:rPr>
          <w:rFonts w:asciiTheme="minorHAnsi" w:hAnsiTheme="minorHAnsi"/>
          <w:b/>
        </w:rPr>
      </w:pPr>
      <w:r w:rsidRPr="00B26342">
        <w:rPr>
          <w:rFonts w:asciiTheme="minorHAnsi" w:hAnsiTheme="minorHAnsi"/>
          <w:b/>
        </w:rPr>
        <w:t xml:space="preserve">                dell’Università degli Studi di Napoli - CIRB Centro Interuniversitario di Ricerca Bioetica .</w:t>
      </w:r>
    </w:p>
    <w:p w:rsidR="001A16DD" w:rsidRPr="00B26342" w:rsidRDefault="001A16DD" w:rsidP="009A59BA">
      <w:pPr>
        <w:rPr>
          <w:rFonts w:asciiTheme="minorHAnsi" w:hAnsiTheme="minorHAnsi"/>
          <w:b/>
        </w:rPr>
      </w:pPr>
    </w:p>
    <w:p w:rsidR="001A16DD" w:rsidRPr="00B26342" w:rsidRDefault="001A16DD" w:rsidP="009A59BA">
      <w:pPr>
        <w:rPr>
          <w:rFonts w:asciiTheme="minorHAnsi" w:hAnsiTheme="minorHAnsi"/>
          <w:b/>
        </w:rPr>
      </w:pPr>
    </w:p>
    <w:p w:rsidR="009A59BA" w:rsidRPr="000B2327" w:rsidRDefault="009A59BA" w:rsidP="009A59BA">
      <w:pPr>
        <w:ind w:firstLine="708"/>
        <w:jc w:val="both"/>
        <w:rPr>
          <w:rFonts w:asciiTheme="minorHAnsi" w:hAnsiTheme="minorHAnsi"/>
          <w:i/>
        </w:rPr>
      </w:pPr>
      <w:r w:rsidRPr="00B26342">
        <w:rPr>
          <w:rFonts w:asciiTheme="minorHAnsi" w:hAnsiTheme="minorHAnsi"/>
        </w:rPr>
        <w:t>Si comunica alle SS.LL. che il  Dipartimento di Giurisprudenza  dell’Università degli Studi di Napoli e il CIRB Centro Interuniversitario di Ricerca Bioetica, di concerto con questa Direzione Generale</w:t>
      </w:r>
      <w:r w:rsidR="000B2327">
        <w:rPr>
          <w:rFonts w:asciiTheme="minorHAnsi" w:hAnsiTheme="minorHAnsi"/>
        </w:rPr>
        <w:t>,</w:t>
      </w:r>
      <w:r w:rsidRPr="00B26342">
        <w:rPr>
          <w:rFonts w:asciiTheme="minorHAnsi" w:hAnsiTheme="minorHAnsi"/>
        </w:rPr>
        <w:t xml:space="preserve"> nell’intento di sviluppare una proficua sinergia tra istituzioni Universitarie e Istituti scolastici superiori</w:t>
      </w:r>
      <w:r w:rsidR="000B2327">
        <w:rPr>
          <w:rFonts w:asciiTheme="minorHAnsi" w:hAnsiTheme="minorHAnsi"/>
        </w:rPr>
        <w:t>, hanno</w:t>
      </w:r>
      <w:r w:rsidR="00B26342" w:rsidRPr="00B26342">
        <w:rPr>
          <w:rFonts w:asciiTheme="minorHAnsi" w:hAnsiTheme="minorHAnsi"/>
        </w:rPr>
        <w:t xml:space="preserve"> progettato un ciclo d’incontri formativi </w:t>
      </w:r>
      <w:r w:rsidR="00B26342" w:rsidRPr="00DE7357">
        <w:rPr>
          <w:rFonts w:asciiTheme="minorHAnsi" w:hAnsiTheme="minorHAnsi"/>
          <w:i/>
        </w:rPr>
        <w:t>destinati a studenti universitari e studenti delle scuole secondarie di seconda grado in particolare alle classi IV e V</w:t>
      </w:r>
      <w:r w:rsidR="00B26342">
        <w:rPr>
          <w:rFonts w:asciiTheme="minorHAnsi" w:hAnsiTheme="minorHAnsi"/>
        </w:rPr>
        <w:t xml:space="preserve">, aventi ad  oggetto una delle aree del sapere fra le più complesse : </w:t>
      </w:r>
      <w:r w:rsidR="00B26342" w:rsidRPr="000B2327">
        <w:rPr>
          <w:rFonts w:asciiTheme="minorHAnsi" w:hAnsiTheme="minorHAnsi"/>
          <w:i/>
        </w:rPr>
        <w:t>la bioetica.</w:t>
      </w:r>
    </w:p>
    <w:p w:rsidR="00790D7D" w:rsidRDefault="00790D7D" w:rsidP="009A59BA">
      <w:pPr>
        <w:ind w:firstLine="708"/>
        <w:jc w:val="both"/>
        <w:rPr>
          <w:rFonts w:asciiTheme="minorHAnsi" w:hAnsiTheme="minorHAnsi"/>
        </w:rPr>
      </w:pPr>
    </w:p>
    <w:p w:rsidR="00790D7D" w:rsidRDefault="00790D7D" w:rsidP="00DE7357">
      <w:pPr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scelta è caduta su questa materia per molteplici </w:t>
      </w:r>
      <w:r w:rsidR="00DE7357">
        <w:rPr>
          <w:rFonts w:asciiTheme="minorHAnsi" w:hAnsiTheme="minorHAnsi"/>
        </w:rPr>
        <w:t>ragioni tra cui l</w:t>
      </w:r>
      <w:r w:rsidR="000B2327">
        <w:rPr>
          <w:rFonts w:asciiTheme="minorHAnsi" w:hAnsiTheme="minorHAnsi"/>
        </w:rPr>
        <w:t xml:space="preserve">’importanza dei temi </w:t>
      </w:r>
      <w:proofErr w:type="spellStart"/>
      <w:r w:rsidR="000B2327">
        <w:rPr>
          <w:rFonts w:asciiTheme="minorHAnsi" w:hAnsiTheme="minorHAnsi"/>
        </w:rPr>
        <w:t>da</w:t>
      </w:r>
      <w:r>
        <w:rPr>
          <w:rFonts w:asciiTheme="minorHAnsi" w:hAnsiTheme="minorHAnsi"/>
        </w:rPr>
        <w:t>essa</w:t>
      </w:r>
      <w:proofErr w:type="spellEnd"/>
      <w:r>
        <w:rPr>
          <w:rFonts w:asciiTheme="minorHAnsi" w:hAnsiTheme="minorHAnsi"/>
        </w:rPr>
        <w:t xml:space="preserve"> coinvolti, inerenti per loro natura all’intero</w:t>
      </w:r>
      <w:r w:rsidR="00DE7357">
        <w:rPr>
          <w:rFonts w:asciiTheme="minorHAnsi" w:hAnsiTheme="minorHAnsi"/>
        </w:rPr>
        <w:t xml:space="preserve"> arco della vita umana e </w:t>
      </w:r>
      <w:r>
        <w:rPr>
          <w:rFonts w:asciiTheme="minorHAnsi" w:hAnsiTheme="minorHAnsi"/>
        </w:rPr>
        <w:t xml:space="preserve"> il bisogno di fornire ai giovani cittadini un’informazione, su argomenti di elevato impatto sociale e individuale, scienti</w:t>
      </w:r>
      <w:r w:rsidR="00DE7357">
        <w:rPr>
          <w:rFonts w:asciiTheme="minorHAnsi" w:hAnsiTheme="minorHAnsi"/>
        </w:rPr>
        <w:t>ficamente affidabile.</w:t>
      </w:r>
    </w:p>
    <w:p w:rsidR="00B26342" w:rsidRPr="00B26342" w:rsidRDefault="00B26342" w:rsidP="009A59BA">
      <w:pPr>
        <w:ind w:firstLine="708"/>
        <w:jc w:val="both"/>
        <w:rPr>
          <w:rFonts w:asciiTheme="minorHAnsi" w:hAnsiTheme="minorHAnsi"/>
        </w:rPr>
      </w:pPr>
    </w:p>
    <w:p w:rsidR="00B26342" w:rsidRDefault="00B26342" w:rsidP="00B26342">
      <w:pPr>
        <w:ind w:firstLine="708"/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  <w:sz w:val="22"/>
          <w:szCs w:val="22"/>
        </w:rPr>
        <w:t xml:space="preserve">Il </w:t>
      </w:r>
      <w:r w:rsidRPr="00790D7D">
        <w:rPr>
          <w:rFonts w:asciiTheme="minorHAnsi" w:hAnsiTheme="minorHAnsi"/>
          <w:iCs/>
        </w:rPr>
        <w:t xml:space="preserve">tumultuoso e spesso sconcertante sviluppo delle scienze e delle tecnologie biomediche, hanno posto interrogativi bioetici di estrema delicatezza e di </w:t>
      </w:r>
      <w:r w:rsidR="00790D7D" w:rsidRPr="00790D7D">
        <w:rPr>
          <w:rFonts w:asciiTheme="minorHAnsi" w:hAnsiTheme="minorHAnsi"/>
          <w:iCs/>
        </w:rPr>
        <w:t>forte impatto sociale, destinati</w:t>
      </w:r>
      <w:r w:rsidRPr="00790D7D">
        <w:rPr>
          <w:rFonts w:asciiTheme="minorHAnsi" w:hAnsiTheme="minorHAnsi"/>
          <w:iCs/>
        </w:rPr>
        <w:t xml:space="preserve"> a ripercuotersi non raramente anche sul destino delle prossime generazioni. </w:t>
      </w:r>
    </w:p>
    <w:p w:rsidR="00DE7357" w:rsidRPr="00790D7D" w:rsidRDefault="00DE7357" w:rsidP="00B26342">
      <w:pPr>
        <w:ind w:firstLine="708"/>
        <w:jc w:val="both"/>
        <w:rPr>
          <w:rFonts w:asciiTheme="minorHAnsi" w:hAnsiTheme="minorHAnsi"/>
          <w:iCs/>
        </w:rPr>
      </w:pPr>
    </w:p>
    <w:p w:rsidR="000C7592" w:rsidRPr="00790D7D" w:rsidRDefault="000C7592" w:rsidP="000C7592">
      <w:pPr>
        <w:ind w:firstLine="1080"/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Ci si aug</w:t>
      </w:r>
      <w:r w:rsidR="00DE7357">
        <w:rPr>
          <w:rFonts w:asciiTheme="minorHAnsi" w:hAnsiTheme="minorHAnsi"/>
          <w:iCs/>
        </w:rPr>
        <w:t>ura</w:t>
      </w:r>
      <w:r w:rsidR="000B2327">
        <w:rPr>
          <w:rFonts w:asciiTheme="minorHAnsi" w:hAnsiTheme="minorHAnsi"/>
          <w:iCs/>
        </w:rPr>
        <w:t>,</w:t>
      </w:r>
      <w:r w:rsidR="00DE7357">
        <w:rPr>
          <w:rFonts w:asciiTheme="minorHAnsi" w:hAnsiTheme="minorHAnsi"/>
          <w:iCs/>
        </w:rPr>
        <w:t xml:space="preserve"> quin</w:t>
      </w:r>
      <w:r w:rsidR="000B2327">
        <w:rPr>
          <w:rFonts w:asciiTheme="minorHAnsi" w:hAnsiTheme="minorHAnsi"/>
          <w:iCs/>
        </w:rPr>
        <w:t xml:space="preserve">di, </w:t>
      </w:r>
      <w:r w:rsidR="00DE7357">
        <w:rPr>
          <w:rFonts w:asciiTheme="minorHAnsi" w:hAnsiTheme="minorHAnsi"/>
          <w:iCs/>
        </w:rPr>
        <w:t xml:space="preserve">che questa iniziativa assolva </w:t>
      </w:r>
      <w:r w:rsidR="00DE7357" w:rsidRPr="000C7592">
        <w:rPr>
          <w:rFonts w:asciiTheme="minorHAnsi" w:hAnsiTheme="minorHAnsi"/>
          <w:i/>
          <w:iCs/>
        </w:rPr>
        <w:t>alla duplice funzione informativa e formativa de</w:t>
      </w:r>
      <w:r w:rsidRPr="000C7592">
        <w:rPr>
          <w:rFonts w:asciiTheme="minorHAnsi" w:hAnsiTheme="minorHAnsi"/>
          <w:i/>
          <w:iCs/>
        </w:rPr>
        <w:t xml:space="preserve">i giovani studenti universitari e degli istituti superiori.  </w:t>
      </w:r>
      <w:r w:rsidRPr="000C7592">
        <w:rPr>
          <w:rFonts w:asciiTheme="minorHAnsi" w:hAnsiTheme="minorHAnsi"/>
          <w:iCs/>
        </w:rPr>
        <w:t>L’intento è quello di</w:t>
      </w:r>
      <w:r>
        <w:rPr>
          <w:rFonts w:asciiTheme="minorHAnsi" w:hAnsiTheme="minorHAnsi"/>
          <w:i/>
          <w:iCs/>
        </w:rPr>
        <w:t xml:space="preserve"> st</w:t>
      </w:r>
      <w:r w:rsidRPr="000C7592">
        <w:rPr>
          <w:rFonts w:asciiTheme="minorHAnsi" w:hAnsiTheme="minorHAnsi"/>
          <w:i/>
          <w:iCs/>
        </w:rPr>
        <w:t>imolare  il senso critico e sviluppa</w:t>
      </w:r>
      <w:r>
        <w:rPr>
          <w:rFonts w:asciiTheme="minorHAnsi" w:hAnsiTheme="minorHAnsi"/>
          <w:i/>
          <w:iCs/>
        </w:rPr>
        <w:t>r</w:t>
      </w:r>
      <w:r w:rsidRPr="000C7592">
        <w:rPr>
          <w:rFonts w:asciiTheme="minorHAnsi" w:hAnsiTheme="minorHAnsi"/>
          <w:i/>
          <w:iCs/>
        </w:rPr>
        <w:t>e l’attitudine al ragionamento interdisciplinare e al</w:t>
      </w:r>
      <w:r w:rsidRPr="00790D7D">
        <w:rPr>
          <w:rFonts w:asciiTheme="minorHAnsi" w:hAnsiTheme="minorHAnsi"/>
          <w:iCs/>
        </w:rPr>
        <w:t xml:space="preserve"> dialogo  nel rispetto delle opinioni altrui e con il supporto di un’informazione scientifica non approssimativa o addirittura “manipolata”.</w:t>
      </w:r>
    </w:p>
    <w:p w:rsidR="000C7592" w:rsidRPr="00B26342" w:rsidRDefault="000C7592" w:rsidP="000C7592">
      <w:pPr>
        <w:ind w:firstLine="1080"/>
        <w:jc w:val="both"/>
        <w:rPr>
          <w:rFonts w:asciiTheme="minorHAnsi" w:hAnsiTheme="minorHAnsi"/>
          <w:iCs/>
          <w:sz w:val="22"/>
          <w:szCs w:val="22"/>
        </w:rPr>
      </w:pPr>
    </w:p>
    <w:p w:rsidR="00B26342" w:rsidRDefault="000C7592" w:rsidP="000C7592">
      <w:pPr>
        <w:ind w:firstLine="1080"/>
        <w:jc w:val="both"/>
        <w:rPr>
          <w:rFonts w:asciiTheme="minorHAnsi" w:hAnsiTheme="minorHAnsi"/>
          <w:i/>
          <w:iCs/>
        </w:rPr>
      </w:pPr>
      <w:r>
        <w:rPr>
          <w:rFonts w:asciiTheme="minorHAnsi" w:hAnsiTheme="minorHAnsi"/>
          <w:iCs/>
        </w:rPr>
        <w:t>Le singole problematiche bioetiche oggetto del programma, sono precedute dalla</w:t>
      </w:r>
      <w:r w:rsidR="00B26342" w:rsidRPr="00790D7D">
        <w:rPr>
          <w:rFonts w:asciiTheme="minorHAnsi" w:hAnsiTheme="minorHAnsi"/>
          <w:iCs/>
        </w:rPr>
        <w:t xml:space="preserve"> </w:t>
      </w:r>
      <w:r w:rsidR="00B26342" w:rsidRPr="000C7592">
        <w:rPr>
          <w:rFonts w:asciiTheme="minorHAnsi" w:hAnsiTheme="minorHAnsi"/>
          <w:b/>
          <w:i/>
          <w:iCs/>
        </w:rPr>
        <w:t>proiezion</w:t>
      </w:r>
      <w:r w:rsidRPr="000C7592">
        <w:rPr>
          <w:rFonts w:asciiTheme="minorHAnsi" w:hAnsiTheme="minorHAnsi"/>
          <w:b/>
          <w:i/>
          <w:iCs/>
        </w:rPr>
        <w:t>e di un’opera c</w:t>
      </w:r>
      <w:r w:rsidR="000E6828">
        <w:rPr>
          <w:rFonts w:asciiTheme="minorHAnsi" w:hAnsiTheme="minorHAnsi"/>
          <w:b/>
          <w:i/>
          <w:iCs/>
        </w:rPr>
        <w:t xml:space="preserve">inematografica </w:t>
      </w:r>
      <w:r w:rsidRPr="000C7592">
        <w:rPr>
          <w:rFonts w:asciiTheme="minorHAnsi" w:hAnsiTheme="minorHAnsi"/>
          <w:b/>
          <w:i/>
          <w:iCs/>
        </w:rPr>
        <w:t>opportunamente selezionata</w:t>
      </w:r>
      <w:r w:rsidR="00790D7D" w:rsidRPr="000C7592">
        <w:rPr>
          <w:rFonts w:asciiTheme="minorHAnsi" w:hAnsiTheme="minorHAnsi"/>
          <w:b/>
          <w:i/>
          <w:iCs/>
        </w:rPr>
        <w:t>,</w:t>
      </w:r>
      <w:r w:rsidR="00B26342" w:rsidRPr="000C7592">
        <w:rPr>
          <w:rFonts w:asciiTheme="minorHAnsi" w:hAnsiTheme="minorHAnsi"/>
          <w:b/>
          <w:i/>
          <w:iCs/>
        </w:rPr>
        <w:t xml:space="preserve"> </w:t>
      </w:r>
      <w:r w:rsidRPr="0035676A">
        <w:rPr>
          <w:rFonts w:asciiTheme="minorHAnsi" w:hAnsiTheme="minorHAnsi"/>
          <w:i/>
          <w:iCs/>
        </w:rPr>
        <w:t xml:space="preserve">inerente al tema della discussione che ne seguirà </w:t>
      </w:r>
      <w:r w:rsidR="0035676A">
        <w:rPr>
          <w:rFonts w:asciiTheme="minorHAnsi" w:hAnsiTheme="minorHAnsi"/>
          <w:i/>
          <w:iCs/>
        </w:rPr>
        <w:t>con esp</w:t>
      </w:r>
      <w:r w:rsidR="0035676A" w:rsidRPr="0035676A">
        <w:rPr>
          <w:rFonts w:asciiTheme="minorHAnsi" w:hAnsiTheme="minorHAnsi"/>
          <w:i/>
          <w:iCs/>
        </w:rPr>
        <w:t>erti a cui gli stu</w:t>
      </w:r>
      <w:r w:rsidR="0035676A">
        <w:rPr>
          <w:rFonts w:asciiTheme="minorHAnsi" w:hAnsiTheme="minorHAnsi"/>
          <w:i/>
          <w:iCs/>
        </w:rPr>
        <w:t>denti e i docenti potranno porre</w:t>
      </w:r>
      <w:r w:rsidR="0035676A" w:rsidRPr="0035676A">
        <w:rPr>
          <w:rFonts w:asciiTheme="minorHAnsi" w:hAnsiTheme="minorHAnsi"/>
          <w:i/>
          <w:iCs/>
        </w:rPr>
        <w:t xml:space="preserve"> domande.</w:t>
      </w:r>
      <w:r w:rsidRPr="0035676A">
        <w:rPr>
          <w:rFonts w:asciiTheme="minorHAnsi" w:hAnsiTheme="minorHAnsi"/>
          <w:i/>
          <w:iCs/>
        </w:rPr>
        <w:t xml:space="preserve"> </w:t>
      </w:r>
    </w:p>
    <w:p w:rsidR="00785A87" w:rsidRDefault="00785A87" w:rsidP="000C7592">
      <w:pPr>
        <w:ind w:firstLine="1080"/>
        <w:jc w:val="both"/>
        <w:rPr>
          <w:rFonts w:asciiTheme="minorHAnsi" w:hAnsiTheme="minorHAnsi"/>
          <w:i/>
          <w:iCs/>
        </w:rPr>
      </w:pPr>
    </w:p>
    <w:p w:rsidR="00441051" w:rsidRDefault="00441051" w:rsidP="0032627C">
      <w:pPr>
        <w:jc w:val="both"/>
        <w:rPr>
          <w:rFonts w:asciiTheme="minorHAnsi" w:hAnsiTheme="minorHAnsi"/>
          <w:i/>
          <w:iCs/>
        </w:rPr>
      </w:pPr>
    </w:p>
    <w:p w:rsidR="0032627C" w:rsidRDefault="0032627C" w:rsidP="00785A87">
      <w:pPr>
        <w:ind w:firstLine="708"/>
        <w:jc w:val="both"/>
        <w:rPr>
          <w:rFonts w:asciiTheme="minorHAnsi" w:hAnsiTheme="minorHAnsi"/>
          <w:i/>
          <w:iCs/>
        </w:rPr>
      </w:pPr>
    </w:p>
    <w:p w:rsidR="0032627C" w:rsidRDefault="0032627C" w:rsidP="00785A87">
      <w:pPr>
        <w:ind w:firstLine="708"/>
        <w:jc w:val="both"/>
        <w:rPr>
          <w:rFonts w:asciiTheme="minorHAnsi" w:hAnsiTheme="minorHAnsi"/>
          <w:i/>
          <w:iCs/>
        </w:rPr>
      </w:pPr>
    </w:p>
    <w:p w:rsidR="00AB1CC3" w:rsidRPr="00785A87" w:rsidRDefault="0035676A" w:rsidP="00785A87">
      <w:pPr>
        <w:ind w:firstLine="708"/>
        <w:jc w:val="both"/>
        <w:rPr>
          <w:rFonts w:asciiTheme="minorHAnsi" w:hAnsiTheme="minorHAnsi"/>
          <w:b/>
        </w:rPr>
      </w:pPr>
      <w:r w:rsidRPr="000E6828">
        <w:rPr>
          <w:rFonts w:asciiTheme="minorHAnsi" w:hAnsiTheme="minorHAnsi"/>
          <w:i/>
          <w:iCs/>
        </w:rPr>
        <w:t xml:space="preserve">I Dirigenti Scolastici delle scuole interessate a </w:t>
      </w:r>
      <w:r w:rsidRPr="000E6828">
        <w:rPr>
          <w:rFonts w:asciiTheme="minorHAnsi" w:hAnsiTheme="minorHAnsi"/>
          <w:iCs/>
        </w:rPr>
        <w:t xml:space="preserve"> partecipare al ciclo di incontri secondo </w:t>
      </w:r>
      <w:r w:rsidR="00441051">
        <w:rPr>
          <w:rFonts w:asciiTheme="minorHAnsi" w:hAnsiTheme="minorHAnsi"/>
          <w:iCs/>
        </w:rPr>
        <w:t>il programma allegato</w:t>
      </w:r>
      <w:r w:rsidR="000E6828">
        <w:rPr>
          <w:rFonts w:asciiTheme="minorHAnsi" w:hAnsiTheme="minorHAnsi"/>
          <w:iCs/>
        </w:rPr>
        <w:t>,</w:t>
      </w:r>
      <w:r w:rsidRPr="000E6828">
        <w:rPr>
          <w:rFonts w:asciiTheme="minorHAnsi" w:hAnsiTheme="minorHAnsi"/>
          <w:iCs/>
        </w:rPr>
        <w:t xml:space="preserve"> </w:t>
      </w:r>
      <w:r w:rsidRPr="000E6828">
        <w:rPr>
          <w:rFonts w:asciiTheme="minorHAnsi" w:hAnsiTheme="minorHAnsi"/>
          <w:i/>
        </w:rPr>
        <w:t>dovranno comunicare l’adesione</w:t>
      </w:r>
      <w:r w:rsidRPr="000E6828">
        <w:rPr>
          <w:rFonts w:asciiTheme="minorHAnsi" w:hAnsiTheme="minorHAnsi"/>
          <w:b/>
        </w:rPr>
        <w:t xml:space="preserve"> </w:t>
      </w:r>
      <w:r w:rsidR="000E6828" w:rsidRPr="000E6828">
        <w:rPr>
          <w:rFonts w:asciiTheme="minorHAnsi" w:hAnsiTheme="minorHAnsi"/>
          <w:b/>
          <w:u w:val="single"/>
        </w:rPr>
        <w:t xml:space="preserve">entro il 15 dicembre </w:t>
      </w:r>
      <w:r w:rsidRPr="000E6828">
        <w:rPr>
          <w:rFonts w:asciiTheme="minorHAnsi" w:hAnsiTheme="minorHAnsi"/>
          <w:b/>
          <w:u w:val="single"/>
        </w:rPr>
        <w:t xml:space="preserve"> 2015,</w:t>
      </w:r>
      <w:r w:rsidRPr="000E6828">
        <w:rPr>
          <w:rFonts w:asciiTheme="minorHAnsi" w:hAnsiTheme="minorHAnsi"/>
          <w:b/>
        </w:rPr>
        <w:t xml:space="preserve"> inviando l’allegata</w:t>
      </w:r>
      <w:r w:rsidR="000E6828" w:rsidRPr="000E6828">
        <w:rPr>
          <w:rFonts w:asciiTheme="minorHAnsi" w:hAnsiTheme="minorHAnsi"/>
          <w:b/>
        </w:rPr>
        <w:t xml:space="preserve"> Scheda </w:t>
      </w:r>
      <w:r w:rsidR="000E6828">
        <w:rPr>
          <w:rFonts w:asciiTheme="minorHAnsi" w:hAnsiTheme="minorHAnsi"/>
          <w:b/>
        </w:rPr>
        <w:t xml:space="preserve">indicando il numero di studenti con cui intendono aderire </w:t>
      </w:r>
      <w:r w:rsidR="00AB1CC3">
        <w:rPr>
          <w:rFonts w:asciiTheme="minorHAnsi" w:hAnsiTheme="minorHAnsi"/>
          <w:b/>
        </w:rPr>
        <w:t>,</w:t>
      </w:r>
      <w:r w:rsidR="000E6828">
        <w:rPr>
          <w:rFonts w:asciiTheme="minorHAnsi" w:hAnsiTheme="minorHAnsi"/>
          <w:b/>
        </w:rPr>
        <w:t xml:space="preserve">(massimo 30 appartenenti alle IV e V classi) </w:t>
      </w:r>
      <w:r w:rsidRPr="000E6828">
        <w:rPr>
          <w:rFonts w:asciiTheme="minorHAnsi" w:hAnsiTheme="minorHAnsi"/>
          <w:b/>
        </w:rPr>
        <w:t xml:space="preserve"> </w:t>
      </w:r>
      <w:r w:rsidR="000B2327">
        <w:rPr>
          <w:rFonts w:asciiTheme="minorHAnsi" w:hAnsiTheme="minorHAnsi"/>
          <w:b/>
        </w:rPr>
        <w:t xml:space="preserve"> e i docenti  referenti che accompagneranno</w:t>
      </w:r>
      <w:r w:rsidR="00AB1CC3">
        <w:rPr>
          <w:rFonts w:asciiTheme="minorHAnsi" w:hAnsiTheme="minorHAnsi"/>
          <w:b/>
        </w:rPr>
        <w:t xml:space="preserve"> i ragazzi, </w:t>
      </w:r>
      <w:r w:rsidRPr="000E6828">
        <w:rPr>
          <w:rFonts w:asciiTheme="minorHAnsi" w:hAnsiTheme="minorHAnsi"/>
        </w:rPr>
        <w:t>al seguente  ind</w:t>
      </w:r>
      <w:r w:rsidR="000E6828" w:rsidRPr="000E6828">
        <w:rPr>
          <w:rFonts w:asciiTheme="minorHAnsi" w:hAnsiTheme="minorHAnsi"/>
        </w:rPr>
        <w:t xml:space="preserve">irizzo di </w:t>
      </w:r>
      <w:r w:rsidRPr="000E6828">
        <w:rPr>
          <w:rFonts w:asciiTheme="minorHAnsi" w:hAnsiTheme="minorHAnsi"/>
        </w:rPr>
        <w:t>posta elettronica:</w:t>
      </w:r>
    </w:p>
    <w:p w:rsidR="0035676A" w:rsidRDefault="00FF36E7" w:rsidP="000E6828">
      <w:pPr>
        <w:ind w:firstLine="708"/>
        <w:jc w:val="both"/>
        <w:rPr>
          <w:rFonts w:asciiTheme="minorHAnsi" w:hAnsiTheme="minorHAnsi"/>
        </w:rPr>
      </w:pPr>
      <w:hyperlink r:id="rId6" w:history="1">
        <w:r w:rsidR="00AB1CC3" w:rsidRPr="00D91F09">
          <w:rPr>
            <w:rStyle w:val="Collegamentoipertestuale"/>
            <w:rFonts w:asciiTheme="minorHAnsi" w:hAnsiTheme="minorHAnsi"/>
          </w:rPr>
          <w:t>vitapersonacinema@gmail.com</w:t>
        </w:r>
      </w:hyperlink>
    </w:p>
    <w:p w:rsidR="00AB1CC3" w:rsidRPr="00C8199C" w:rsidRDefault="00AB1CC3" w:rsidP="000E6828">
      <w:pPr>
        <w:ind w:firstLine="708"/>
        <w:jc w:val="both"/>
        <w:rPr>
          <w:rFonts w:asciiTheme="minorHAnsi" w:hAnsiTheme="minorHAnsi"/>
        </w:rPr>
      </w:pPr>
    </w:p>
    <w:p w:rsidR="00AB1CC3" w:rsidRDefault="00AB1CC3" w:rsidP="00AB1CC3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In considerazione del fatto che sarà possibile accogliere un numero limitato di  istanze, </w:t>
      </w:r>
      <w:r w:rsidRPr="00C8199C">
        <w:rPr>
          <w:rFonts w:asciiTheme="minorHAnsi" w:hAnsiTheme="minorHAnsi"/>
          <w:u w:val="single"/>
        </w:rPr>
        <w:t>le richieste saranno soddisfatte nel rispetto dell’ordine di arrivo</w:t>
      </w:r>
      <w:r w:rsidRPr="00C8199C">
        <w:rPr>
          <w:rFonts w:asciiTheme="minorHAnsi" w:hAnsiTheme="minorHAnsi"/>
        </w:rPr>
        <w:t xml:space="preserve"> delle relative  schede di prenotazione. Alle scuole sarà comunicata l’avvenuta prenotazione. Nei giorni dal 12 al 14 gennaio </w:t>
      </w:r>
      <w:r w:rsidR="00C8199C" w:rsidRPr="00C8199C">
        <w:rPr>
          <w:rFonts w:asciiTheme="minorHAnsi" w:hAnsiTheme="minorHAnsi"/>
        </w:rPr>
        <w:t>2016 verrà</w:t>
      </w:r>
      <w:r w:rsidRPr="00C8199C">
        <w:rPr>
          <w:rFonts w:asciiTheme="minorHAnsi" w:hAnsiTheme="minorHAnsi"/>
        </w:rPr>
        <w:t xml:space="preserve"> pubblicato</w:t>
      </w:r>
      <w:r w:rsidR="00C8199C">
        <w:rPr>
          <w:rFonts w:asciiTheme="minorHAnsi" w:hAnsiTheme="minorHAnsi"/>
        </w:rPr>
        <w:t>,</w:t>
      </w:r>
      <w:r w:rsidRPr="00C8199C">
        <w:rPr>
          <w:rFonts w:asciiTheme="minorHAnsi" w:hAnsiTheme="minorHAnsi"/>
        </w:rPr>
        <w:t xml:space="preserve"> sul sito web dell’USR Camp</w:t>
      </w:r>
      <w:r w:rsidR="00C8199C" w:rsidRPr="00C8199C">
        <w:rPr>
          <w:rFonts w:asciiTheme="minorHAnsi" w:hAnsiTheme="minorHAnsi"/>
        </w:rPr>
        <w:t>a</w:t>
      </w:r>
      <w:r w:rsidRPr="00C8199C">
        <w:rPr>
          <w:rFonts w:asciiTheme="minorHAnsi" w:hAnsiTheme="minorHAnsi"/>
        </w:rPr>
        <w:t>nia</w:t>
      </w:r>
      <w:r w:rsidR="00C8199C">
        <w:rPr>
          <w:rFonts w:asciiTheme="minorHAnsi" w:hAnsiTheme="minorHAnsi"/>
        </w:rPr>
        <w:t>,</w:t>
      </w:r>
      <w:r w:rsidR="00C8199C" w:rsidRPr="00C8199C">
        <w:rPr>
          <w:rFonts w:asciiTheme="minorHAnsi" w:hAnsiTheme="minorHAnsi"/>
        </w:rPr>
        <w:t xml:space="preserve"> l’elenco delle </w:t>
      </w:r>
      <w:r w:rsidR="00C8199C">
        <w:rPr>
          <w:rFonts w:asciiTheme="minorHAnsi" w:hAnsiTheme="minorHAnsi"/>
        </w:rPr>
        <w:t>scuole con le relative date di partecipazione</w:t>
      </w:r>
      <w:r w:rsidRPr="00C8199C">
        <w:rPr>
          <w:rFonts w:asciiTheme="minorHAnsi" w:hAnsiTheme="minorHAnsi"/>
        </w:rPr>
        <w:t xml:space="preserve"> </w:t>
      </w:r>
      <w:r w:rsidR="00C8199C">
        <w:rPr>
          <w:rFonts w:asciiTheme="minorHAnsi" w:hAnsiTheme="minorHAnsi"/>
        </w:rPr>
        <w:t>alle proiezioni cinematografiche.</w:t>
      </w:r>
    </w:p>
    <w:p w:rsidR="00C8199C" w:rsidRDefault="00C8199C" w:rsidP="00AB1CC3">
      <w:pPr>
        <w:ind w:firstLine="708"/>
        <w:jc w:val="both"/>
        <w:rPr>
          <w:rFonts w:asciiTheme="minorHAnsi" w:hAnsiTheme="minorHAnsi"/>
        </w:rPr>
      </w:pPr>
    </w:p>
    <w:p w:rsid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Per chiarimenti e informazioni è possibile rivolgersi alla prof.ssa Marina De Blasio,  Ufficio III, USR Campania </w:t>
      </w:r>
      <w:r>
        <w:rPr>
          <w:rFonts w:asciiTheme="minorHAnsi" w:hAnsiTheme="minorHAnsi"/>
        </w:rPr>
        <w:t>tel. 0815576201</w:t>
      </w:r>
      <w:r w:rsidRPr="00C8199C">
        <w:rPr>
          <w:rFonts w:asciiTheme="minorHAnsi" w:hAnsiTheme="minorHAnsi"/>
        </w:rPr>
        <w:t xml:space="preserve">, cell.3665742300  e-mail </w:t>
      </w:r>
      <w:hyperlink r:id="rId7" w:history="1">
        <w:r w:rsidRPr="00C8199C">
          <w:rPr>
            <w:rStyle w:val="Collegamentoipertestuale"/>
            <w:rFonts w:asciiTheme="minorHAnsi" w:hAnsiTheme="minorHAnsi"/>
          </w:rPr>
          <w:t>m.deblasio@istruzione.it</w:t>
        </w:r>
      </w:hyperlink>
      <w:r w:rsidRPr="00C8199C">
        <w:rPr>
          <w:rFonts w:asciiTheme="minorHAnsi" w:hAnsiTheme="minorHAnsi"/>
        </w:rPr>
        <w:t xml:space="preserve"> </w:t>
      </w:r>
    </w:p>
    <w:p w:rsidR="00785A87" w:rsidRDefault="00785A87" w:rsidP="00C8199C">
      <w:pPr>
        <w:ind w:firstLine="708"/>
        <w:jc w:val="both"/>
        <w:rPr>
          <w:rFonts w:asciiTheme="minorHAnsi" w:hAnsiTheme="minorHAnsi"/>
        </w:rPr>
      </w:pPr>
    </w:p>
    <w:p w:rsidR="00785A87" w:rsidRPr="004B74F1" w:rsidRDefault="00785A87" w:rsidP="000B2327">
      <w:pPr>
        <w:ind w:firstLine="708"/>
        <w:jc w:val="both"/>
        <w:rPr>
          <w:rFonts w:asciiTheme="minorHAnsi" w:hAnsiTheme="minorHAnsi"/>
          <w:i/>
        </w:rPr>
      </w:pPr>
      <w:r w:rsidRPr="004B74F1">
        <w:rPr>
          <w:rFonts w:asciiTheme="minorHAnsi" w:hAnsiTheme="minorHAnsi"/>
          <w:i/>
        </w:rPr>
        <w:t xml:space="preserve">Le scuole che </w:t>
      </w:r>
      <w:r w:rsidR="00441051" w:rsidRPr="004B74F1">
        <w:rPr>
          <w:rFonts w:asciiTheme="minorHAnsi" w:hAnsiTheme="minorHAnsi"/>
          <w:i/>
        </w:rPr>
        <w:t>desiderano</w:t>
      </w:r>
      <w:r w:rsidRPr="004B74F1">
        <w:rPr>
          <w:rFonts w:asciiTheme="minorHAnsi" w:hAnsiTheme="minorHAnsi"/>
          <w:i/>
        </w:rPr>
        <w:t xml:space="preserve"> prendere parte</w:t>
      </w:r>
      <w:r w:rsidR="000A30BA" w:rsidRPr="004B74F1">
        <w:rPr>
          <w:rFonts w:asciiTheme="minorHAnsi" w:hAnsiTheme="minorHAnsi"/>
          <w:i/>
        </w:rPr>
        <w:t xml:space="preserve"> il giorno 3 dicembre</w:t>
      </w:r>
      <w:r w:rsidR="00441051" w:rsidRPr="004B74F1">
        <w:rPr>
          <w:rFonts w:asciiTheme="minorHAnsi" w:hAnsiTheme="minorHAnsi"/>
          <w:i/>
        </w:rPr>
        <w:t xml:space="preserve"> </w:t>
      </w:r>
      <w:r w:rsidR="000A30BA" w:rsidRPr="004B74F1">
        <w:rPr>
          <w:rFonts w:asciiTheme="minorHAnsi" w:hAnsiTheme="minorHAnsi"/>
          <w:i/>
        </w:rPr>
        <w:t>2015 alla presentazione del progetto con relativa proiezione del film</w:t>
      </w:r>
      <w:r w:rsidR="004B74F1">
        <w:rPr>
          <w:rFonts w:asciiTheme="minorHAnsi" w:hAnsiTheme="minorHAnsi"/>
          <w:i/>
        </w:rPr>
        <w:t>,</w:t>
      </w:r>
      <w:r w:rsidR="000A30BA" w:rsidRPr="004B74F1">
        <w:rPr>
          <w:rFonts w:asciiTheme="minorHAnsi" w:hAnsiTheme="minorHAnsi"/>
          <w:i/>
        </w:rPr>
        <w:t xml:space="preserve"> possono</w:t>
      </w:r>
      <w:r w:rsidR="000B2327">
        <w:rPr>
          <w:rFonts w:asciiTheme="minorHAnsi" w:hAnsiTheme="minorHAnsi"/>
          <w:i/>
        </w:rPr>
        <w:t xml:space="preserve"> telefonare entro le ore 14.00 del giorno 1 dicembre</w:t>
      </w:r>
      <w:r w:rsidR="00441051" w:rsidRPr="004B74F1">
        <w:rPr>
          <w:rFonts w:asciiTheme="minorHAnsi" w:hAnsiTheme="minorHAnsi"/>
          <w:i/>
        </w:rPr>
        <w:t xml:space="preserve"> 2015 al cell.3665742300.</w:t>
      </w:r>
    </w:p>
    <w:p w:rsid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>Si ringrazia per la consueta, fattiva collaborazione.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right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                                                                                                               Il Direttore Generale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  <w:i/>
        </w:rPr>
      </w:pPr>
      <w:r w:rsidRPr="00C8199C">
        <w:rPr>
          <w:rFonts w:asciiTheme="minorHAnsi" w:hAnsiTheme="minorHAnsi"/>
        </w:rPr>
        <w:t xml:space="preserve">                                                                                                               </w:t>
      </w:r>
      <w:r w:rsidR="00FF36E7">
        <w:rPr>
          <w:rFonts w:asciiTheme="minorHAnsi" w:hAnsiTheme="minorHAnsi"/>
        </w:rPr>
        <w:t xml:space="preserve"> </w:t>
      </w:r>
      <w:bookmarkStart w:id="0" w:name="_GoBack"/>
      <w:bookmarkEnd w:id="0"/>
      <w:r>
        <w:rPr>
          <w:rFonts w:asciiTheme="minorHAnsi" w:hAnsiTheme="minorHAnsi"/>
        </w:rPr>
        <w:t xml:space="preserve"> </w:t>
      </w:r>
      <w:r w:rsidR="00FF36E7">
        <w:rPr>
          <w:rFonts w:asciiTheme="minorHAnsi" w:hAnsiTheme="minorHAnsi"/>
        </w:rPr>
        <w:t>f.to</w:t>
      </w:r>
      <w:r>
        <w:rPr>
          <w:rFonts w:asciiTheme="minorHAnsi" w:hAnsiTheme="minorHAnsi"/>
        </w:rPr>
        <w:t xml:space="preserve">  </w:t>
      </w:r>
      <w:r w:rsidRPr="00C8199C">
        <w:rPr>
          <w:rFonts w:asciiTheme="minorHAnsi" w:hAnsiTheme="minorHAnsi"/>
          <w:i/>
        </w:rPr>
        <w:t>Luisa Franzese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  <w:i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  <w:i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32627C" w:rsidRDefault="0032627C" w:rsidP="00C8199C">
      <w:pPr>
        <w:ind w:firstLine="708"/>
        <w:jc w:val="both"/>
        <w:rPr>
          <w:rFonts w:asciiTheme="minorHAnsi" w:hAnsiTheme="minorHAnsi"/>
        </w:rPr>
      </w:pPr>
    </w:p>
    <w:p w:rsid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>Allegati:</w:t>
      </w:r>
    </w:p>
    <w:p w:rsidR="004B74F1" w:rsidRPr="00262FDB" w:rsidRDefault="004B74F1" w:rsidP="00C8199C">
      <w:pPr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Programma</w:t>
      </w:r>
      <w:r w:rsidR="00262FDB">
        <w:rPr>
          <w:rFonts w:asciiTheme="minorHAnsi" w:hAnsiTheme="minorHAnsi"/>
        </w:rPr>
        <w:t xml:space="preserve"> </w:t>
      </w:r>
      <w:r w:rsidR="00262FDB" w:rsidRPr="00262FDB">
        <w:rPr>
          <w:rFonts w:asciiTheme="minorHAnsi" w:hAnsiTheme="minorHAnsi"/>
          <w:bCs/>
          <w:i/>
        </w:rPr>
        <w:t>GIORNATE DI BIOETICA “</w:t>
      </w:r>
      <w:r w:rsidR="00262FDB" w:rsidRPr="00262FDB">
        <w:rPr>
          <w:rFonts w:asciiTheme="minorHAnsi" w:hAnsiTheme="minorHAnsi"/>
          <w:i/>
        </w:rPr>
        <w:t>VITA, PERSONA, CINEMA</w:t>
      </w:r>
      <w:r w:rsidR="00262FDB">
        <w:rPr>
          <w:rFonts w:asciiTheme="minorHAnsi" w:hAnsiTheme="minorHAnsi"/>
          <w:i/>
        </w:rPr>
        <w:t>”</w:t>
      </w:r>
    </w:p>
    <w:p w:rsidR="00C8199C" w:rsidRPr="00262FDB" w:rsidRDefault="00262FDB" w:rsidP="00C8199C">
      <w:pPr>
        <w:ind w:firstLine="708"/>
        <w:jc w:val="both"/>
        <w:rPr>
          <w:rFonts w:asciiTheme="minorHAnsi" w:hAnsiTheme="minorHAnsi"/>
        </w:rPr>
      </w:pPr>
      <w:r w:rsidRPr="00262FDB">
        <w:rPr>
          <w:rFonts w:asciiTheme="minorHAnsi" w:hAnsiTheme="minorHAnsi"/>
        </w:rPr>
        <w:t xml:space="preserve">Scheda </w:t>
      </w:r>
      <w:r>
        <w:rPr>
          <w:rFonts w:asciiTheme="minorHAnsi" w:hAnsiTheme="minorHAnsi"/>
        </w:rPr>
        <w:t xml:space="preserve">Prenotazione film “ </w:t>
      </w:r>
      <w:proofErr w:type="spellStart"/>
      <w:r>
        <w:rPr>
          <w:rFonts w:asciiTheme="minorHAnsi" w:hAnsiTheme="minorHAnsi"/>
        </w:rPr>
        <w:t>Vita,Persona,Cinema</w:t>
      </w:r>
      <w:proofErr w:type="spellEnd"/>
      <w:r>
        <w:rPr>
          <w:rFonts w:asciiTheme="minorHAnsi" w:hAnsiTheme="minorHAnsi"/>
        </w:rPr>
        <w:t xml:space="preserve">” 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AB1CC3" w:rsidRPr="000E6828" w:rsidRDefault="00AB1CC3" w:rsidP="00AB1CC3">
      <w:pPr>
        <w:ind w:firstLine="708"/>
        <w:jc w:val="both"/>
        <w:rPr>
          <w:rFonts w:asciiTheme="minorHAnsi" w:hAnsiTheme="minorHAnsi"/>
          <w:iCs/>
        </w:rPr>
      </w:pPr>
    </w:p>
    <w:p w:rsidR="00B26342" w:rsidRPr="0035676A" w:rsidRDefault="00B26342" w:rsidP="00B26342">
      <w:pPr>
        <w:ind w:firstLine="1080"/>
        <w:jc w:val="both"/>
        <w:rPr>
          <w:rFonts w:asciiTheme="minorHAnsi" w:hAnsiTheme="minorHAnsi"/>
          <w:iCs/>
          <w:sz w:val="22"/>
          <w:szCs w:val="22"/>
        </w:rPr>
      </w:pPr>
    </w:p>
    <w:p w:rsidR="009A59BA" w:rsidRPr="00B26342" w:rsidRDefault="009A59BA" w:rsidP="009A59BA">
      <w:pPr>
        <w:jc w:val="both"/>
        <w:rPr>
          <w:rFonts w:asciiTheme="minorHAnsi" w:hAnsiTheme="minorHAnsi"/>
          <w:sz w:val="22"/>
          <w:szCs w:val="22"/>
        </w:rPr>
      </w:pPr>
    </w:p>
    <w:sectPr w:rsidR="009A59BA" w:rsidRPr="00B26342" w:rsidSect="0032627C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6DD"/>
    <w:rsid w:val="00084EF6"/>
    <w:rsid w:val="000A30BA"/>
    <w:rsid w:val="000B2327"/>
    <w:rsid w:val="000C7592"/>
    <w:rsid w:val="000E6828"/>
    <w:rsid w:val="001A16DD"/>
    <w:rsid w:val="00262FDB"/>
    <w:rsid w:val="0032627C"/>
    <w:rsid w:val="0035676A"/>
    <w:rsid w:val="00441051"/>
    <w:rsid w:val="004B74F1"/>
    <w:rsid w:val="0070681C"/>
    <w:rsid w:val="00785A87"/>
    <w:rsid w:val="00790D7D"/>
    <w:rsid w:val="008244CE"/>
    <w:rsid w:val="009A59BA"/>
    <w:rsid w:val="00A36DD5"/>
    <w:rsid w:val="00AB1CC3"/>
    <w:rsid w:val="00B26342"/>
    <w:rsid w:val="00B8734E"/>
    <w:rsid w:val="00C8199C"/>
    <w:rsid w:val="00DE7357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16DD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16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16DD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16DD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356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16DD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16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16DD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16DD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356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deblasio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itapersonacinem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2</cp:revision>
  <dcterms:created xsi:type="dcterms:W3CDTF">2015-11-26T09:56:00Z</dcterms:created>
  <dcterms:modified xsi:type="dcterms:W3CDTF">2015-11-26T09:56:00Z</dcterms:modified>
</cp:coreProperties>
</file>